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6:07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run simulated phishing scenarios so that the system can be evaluated.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analyze performance trends so that improvements from training can be measured.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identify limitations in the simulation so that results are interpreted correctly.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compare results against industry benchmarks so that findings are meaningful.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